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rFonts w:ascii="Calibri" w:cs="Calibri" w:eastAsia="Calibri" w:hAnsi="Calibri"/>
          <w:b w:val="1"/>
        </w:rPr>
      </w:pPr>
      <w:bookmarkStart w:colFirst="0" w:colLast="0" w:name="_heading=h.gjdgxs" w:id="0"/>
      <w:bookmarkEnd w:id="0"/>
      <w:r w:rsidDel="00000000" w:rsidR="00000000" w:rsidRPr="00000000">
        <w:rPr>
          <w:rFonts w:ascii="Calibri" w:cs="Calibri" w:eastAsia="Calibri" w:hAnsi="Calibri"/>
          <w:b w:val="1"/>
          <w:rtl w:val="0"/>
        </w:rPr>
        <w:t xml:space="preserve">Subject line:</w:t>
      </w:r>
    </w:p>
    <w:p w:rsidR="00000000" w:rsidDel="00000000" w:rsidP="00000000" w:rsidRDefault="00000000" w:rsidRPr="00000000" w14:paraId="00000002">
      <w:pPr>
        <w:spacing w:line="257" w:lineRule="auto"/>
        <w:rPr/>
      </w:pPr>
      <w:r w:rsidDel="00000000" w:rsidR="00000000" w:rsidRPr="00000000">
        <w:rPr>
          <w:rFonts w:ascii="Calibri" w:cs="Calibri" w:eastAsia="Calibri" w:hAnsi="Calibri"/>
          <w:rtl w:val="0"/>
        </w:rPr>
        <w:t xml:space="preserve">Product Recap: October 2022</w:t>
      </w:r>
      <w:r w:rsidDel="00000000" w:rsidR="00000000" w:rsidRPr="00000000">
        <w:rPr>
          <w:rtl w:val="0"/>
        </w:rPr>
      </w:r>
    </w:p>
    <w:p w:rsidR="00000000" w:rsidDel="00000000" w:rsidP="00000000" w:rsidRDefault="00000000" w:rsidRPr="00000000" w14:paraId="00000003">
      <w:pPr>
        <w:pStyle w:val="Heading1"/>
        <w:rPr/>
      </w:pPr>
      <w:r w:rsidDel="00000000" w:rsidR="00000000" w:rsidRPr="00000000">
        <w:rPr>
          <w:rFonts w:ascii="Calibri" w:cs="Calibri" w:eastAsia="Calibri" w:hAnsi="Calibri"/>
          <w:b w:val="1"/>
          <w:rtl w:val="0"/>
        </w:rPr>
        <w:t xml:space="preserve">Content:</w:t>
      </w: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Hi everyone,</w:t>
      </w:r>
    </w:p>
    <w:p w:rsidR="00000000" w:rsidDel="00000000" w:rsidP="00000000" w:rsidRDefault="00000000" w:rsidRPr="00000000" w14:paraId="00000006">
      <w:pPr>
        <w:rPr/>
      </w:pPr>
      <w:r w:rsidDel="00000000" w:rsidR="00000000" w:rsidRPr="00000000">
        <w:rPr>
          <w:rtl w:val="0"/>
        </w:rPr>
        <w:t xml:space="preserve">It’s November, and it’s time for another update from the Product team! Many of the projects we’ve been working on for the past few months are close to launch – group reporting is scheduled to roll out to AutoNation within the next two weeks, and phase one of our application redesign has been handed off to engineering to build. We’re also continuing to streamline our internal workflows by eliminating redundant vendors and refining working processes. Let’s dive into the details!</w:t>
      </w:r>
    </w:p>
    <w:p w:rsidR="00000000" w:rsidDel="00000000" w:rsidP="00000000" w:rsidRDefault="00000000" w:rsidRPr="00000000" w14:paraId="00000007">
      <w:pPr>
        <w:pStyle w:val="Heading1"/>
        <w:rPr/>
      </w:pPr>
      <w:r w:rsidDel="00000000" w:rsidR="00000000" w:rsidRPr="00000000">
        <w:rPr>
          <w:rtl w:val="0"/>
        </w:rPr>
        <w:t xml:space="preserve">Farming</w:t>
      </w:r>
    </w:p>
    <w:p w:rsidR="00000000" w:rsidDel="00000000" w:rsidP="00000000" w:rsidRDefault="00000000" w:rsidRPr="00000000" w14:paraId="00000008">
      <w:pPr>
        <w:rPr>
          <w:b w:val="1"/>
        </w:rPr>
      </w:pPr>
      <w:r w:rsidDel="00000000" w:rsidR="00000000" w:rsidRPr="00000000">
        <w:rPr>
          <w:b w:val="1"/>
          <w:rtl w:val="0"/>
        </w:rPr>
        <w:t xml:space="preserve">Application migration</w:t>
      </w:r>
    </w:p>
    <w:p w:rsidR="00000000" w:rsidDel="00000000" w:rsidP="00000000" w:rsidRDefault="00000000" w:rsidRPr="00000000" w14:paraId="00000009">
      <w:pPr>
        <w:rPr/>
      </w:pPr>
      <w:r w:rsidDel="00000000" w:rsidR="00000000" w:rsidRPr="00000000">
        <w:rPr>
          <w:rtl w:val="0"/>
        </w:rPr>
        <w:t xml:space="preserve">After months of interdepartmental discussion and planning, we’ve finally finalized the specs for phase 1 of our application redesign. This includes high-level stuff like vendors (ex., Socure) and technology, down to the nitty-gritty details of how we’ll validate user input in each form field (for example, what we do when someone tries to enter a 6-digit phone number). The only outstanding piece is finalizing all application-related communications (I’m working on it!)</w:t>
      </w:r>
    </w:p>
    <w:p w:rsidR="00000000" w:rsidDel="00000000" w:rsidP="00000000" w:rsidRDefault="00000000" w:rsidRPr="00000000" w14:paraId="0000000A">
      <w:pPr>
        <w:rPr>
          <w:b w:val="1"/>
        </w:rPr>
      </w:pPr>
      <w:r w:rsidDel="00000000" w:rsidR="00000000" w:rsidRPr="00000000">
        <w:rPr>
          <w:b w:val="1"/>
          <w:rtl w:val="0"/>
        </w:rPr>
        <w:t xml:space="preserve">Group reporting</w:t>
      </w:r>
    </w:p>
    <w:p w:rsidR="00000000" w:rsidDel="00000000" w:rsidP="00000000" w:rsidRDefault="00000000" w:rsidRPr="00000000" w14:paraId="0000000B">
      <w:pPr>
        <w:rPr/>
      </w:pPr>
      <w:r w:rsidDel="00000000" w:rsidR="00000000" w:rsidRPr="00000000">
        <w:rPr>
          <w:rtl w:val="0"/>
        </w:rPr>
        <w:t xml:space="preserve">In our last update, we said that group reporting was coming out in a few weeks. Now, we’re saying it again, but we mean it this time. Group reporting will launch to AutoNation within the next two weeks. And just as a refresher – the group reporting update is a major change to the Report Dashboard that contains data visualizations for dealer groups that own multiple stores, allowing them to see the business DigniFi is doing across their stores.</w:t>
      </w:r>
    </w:p>
    <w:p w:rsidR="00000000" w:rsidDel="00000000" w:rsidP="00000000" w:rsidRDefault="00000000" w:rsidRPr="00000000" w14:paraId="0000000C">
      <w:pPr>
        <w:rPr>
          <w:b w:val="1"/>
        </w:rPr>
      </w:pPr>
      <w:r w:rsidDel="00000000" w:rsidR="00000000" w:rsidRPr="00000000">
        <w:rPr>
          <w:b w:val="1"/>
          <w:rtl w:val="0"/>
        </w:rPr>
        <w:t xml:space="preserve">Socure</w:t>
      </w:r>
    </w:p>
    <w:p w:rsidR="00000000" w:rsidDel="00000000" w:rsidP="00000000" w:rsidRDefault="00000000" w:rsidRPr="00000000" w14:paraId="0000000D">
      <w:pPr>
        <w:rPr/>
      </w:pPr>
      <w:r w:rsidDel="00000000" w:rsidR="00000000" w:rsidRPr="00000000">
        <w:rPr>
          <w:rtl w:val="0"/>
        </w:rPr>
        <w:t xml:space="preserve">The identity-verification portion of our application redesign is code-complete! This is an important part of the redesign, so it’s awesome that it’s built already. We expect this new functionality to go live Q1 next year.</w:t>
      </w:r>
    </w:p>
    <w:p w:rsidR="00000000" w:rsidDel="00000000" w:rsidP="00000000" w:rsidRDefault="00000000" w:rsidRPr="00000000" w14:paraId="0000000E">
      <w:pPr>
        <w:rPr>
          <w:b w:val="1"/>
        </w:rPr>
      </w:pPr>
      <w:r w:rsidDel="00000000" w:rsidR="00000000" w:rsidRPr="00000000">
        <w:rPr>
          <w:b w:val="1"/>
          <w:rtl w:val="0"/>
        </w:rPr>
        <w:t xml:space="preserve">Update to spiffs</w:t>
      </w:r>
    </w:p>
    <w:p w:rsidR="00000000" w:rsidDel="00000000" w:rsidP="00000000" w:rsidRDefault="00000000" w:rsidRPr="00000000" w14:paraId="0000000F">
      <w:pPr>
        <w:rPr/>
      </w:pPr>
      <w:r w:rsidDel="00000000" w:rsidR="00000000" w:rsidRPr="00000000">
        <w:rPr>
          <w:rtl w:val="0"/>
        </w:rPr>
        <w:t xml:space="preserve">Our incentive program for Service Advisors is called spiffs. Dealerships can enroll in our spiff program, and then we’ll pay out bonuses to Service Advisors at those dealerships for each new DigniFi customer that they sign. Currently, we pay out these spiffs each month, or in certain circumstances, even more frequently than that. However, this causes problems for us if some of the applications later get cancelled. So, we’re changing the spiff program to pay out Service Advisors 45 days after their customer signs.</w:t>
      </w:r>
    </w:p>
    <w:p w:rsidR="00000000" w:rsidDel="00000000" w:rsidP="00000000" w:rsidRDefault="00000000" w:rsidRPr="00000000" w14:paraId="00000010">
      <w:pPr>
        <w:rPr>
          <w:b w:val="1"/>
        </w:rPr>
      </w:pPr>
      <w:r w:rsidDel="00000000" w:rsidR="00000000" w:rsidRPr="00000000">
        <w:rPr>
          <w:b w:val="1"/>
          <w:rtl w:val="0"/>
        </w:rPr>
        <w:t xml:space="preserve">Email migration – Welcome emails</w:t>
      </w:r>
    </w:p>
    <w:p w:rsidR="00000000" w:rsidDel="00000000" w:rsidP="00000000" w:rsidRDefault="00000000" w:rsidRPr="00000000" w14:paraId="00000011">
      <w:pPr>
        <w:rPr/>
      </w:pPr>
      <w:r w:rsidDel="00000000" w:rsidR="00000000" w:rsidRPr="00000000">
        <w:rPr>
          <w:rtl w:val="0"/>
        </w:rPr>
        <w:t xml:space="preserve">Anyone who’s been involved in this saga will be glad to know that our set of “Welcome” emails is now going out to consumers! These emails are sent out after the consumer accepts an installment loan, letting them know how to access their account and reminding them of upcoming payment dates. Thanks to all who were involved in this effort! We’ll continue migrating communications to Salesforce, with a focus on application “reengagement,” or “follow-up” emails, next.</w:t>
      </w:r>
    </w:p>
    <w:p w:rsidR="00000000" w:rsidDel="00000000" w:rsidP="00000000" w:rsidRDefault="00000000" w:rsidRPr="00000000" w14:paraId="00000012">
      <w:pPr>
        <w:pStyle w:val="Heading1"/>
        <w:rPr/>
      </w:pPr>
      <w:r w:rsidDel="00000000" w:rsidR="00000000" w:rsidRPr="00000000">
        <w:rPr>
          <w:rtl w:val="0"/>
        </w:rPr>
        <w:t xml:space="preserve">Operational Efficiency</w:t>
      </w:r>
    </w:p>
    <w:p w:rsidR="00000000" w:rsidDel="00000000" w:rsidP="00000000" w:rsidRDefault="00000000" w:rsidRPr="00000000" w14:paraId="00000013">
      <w:pPr>
        <w:rPr>
          <w:b w:val="1"/>
        </w:rPr>
      </w:pPr>
      <w:r w:rsidDel="00000000" w:rsidR="00000000" w:rsidRPr="00000000">
        <w:rPr>
          <w:b w:val="1"/>
          <w:rtl w:val="0"/>
        </w:rPr>
        <w:t xml:space="preserve">Engineering release cadence</w:t>
      </w:r>
    </w:p>
    <w:p w:rsidR="00000000" w:rsidDel="00000000" w:rsidP="00000000" w:rsidRDefault="00000000" w:rsidRPr="00000000" w14:paraId="00000014">
      <w:pPr>
        <w:rPr/>
      </w:pPr>
      <w:r w:rsidDel="00000000" w:rsidR="00000000" w:rsidRPr="00000000">
        <w:rPr>
          <w:rtl w:val="0"/>
        </w:rPr>
        <w:t xml:space="preserve">The Engineering team is moving to a once-per-week release cadence, rather than once every two weeks. This will allow us to more consistently roll out updates and fixes to various parts of the DigniFi platform. Note that Engineering will continue to work on a two-week sprint cadence, with Product prioritizing and planning the work that goes in each sprint.</w:t>
      </w:r>
    </w:p>
    <w:p w:rsidR="00000000" w:rsidDel="00000000" w:rsidP="00000000" w:rsidRDefault="00000000" w:rsidRPr="00000000" w14:paraId="00000015">
      <w:pPr>
        <w:rPr>
          <w:b w:val="1"/>
        </w:rPr>
      </w:pPr>
      <w:r w:rsidDel="00000000" w:rsidR="00000000" w:rsidRPr="00000000">
        <w:rPr>
          <w:b w:val="1"/>
          <w:rtl w:val="0"/>
        </w:rPr>
        <w:t xml:space="preserve">Goodbye Monday, hello (again) JIRA</w:t>
      </w:r>
    </w:p>
    <w:p w:rsidR="00000000" w:rsidDel="00000000" w:rsidP="00000000" w:rsidRDefault="00000000" w:rsidRPr="00000000" w14:paraId="00000016">
      <w:pPr>
        <w:rPr/>
      </w:pPr>
      <w:r w:rsidDel="00000000" w:rsidR="00000000" w:rsidRPr="00000000">
        <w:rPr>
          <w:rtl w:val="0"/>
        </w:rPr>
        <w:t xml:space="preserve">The Product, Legal, and Marketing teams are saying goodbye to our $500-a-month subscription to our Monday work planning boards. We’ve moved over all our in-progress tickets to JIRA, and we’ve archived the completed tickets from Monday. While saving $500 a month might not sound exciting, this is a big step forward toward reducing our vendor reliance and eliminating redundancy in our suite of tools. </w:t>
      </w:r>
    </w:p>
    <w:p w:rsidR="00000000" w:rsidDel="00000000" w:rsidP="00000000" w:rsidRDefault="00000000" w:rsidRPr="00000000" w14:paraId="00000017">
      <w:pPr>
        <w:rPr>
          <w:b w:val="1"/>
        </w:rPr>
      </w:pPr>
      <w:r w:rsidDel="00000000" w:rsidR="00000000" w:rsidRPr="00000000">
        <w:rPr>
          <w:b w:val="1"/>
          <w:rtl w:val="0"/>
        </w:rPr>
        <w:t xml:space="preserve">NLS script documentation</w:t>
      </w:r>
    </w:p>
    <w:p w:rsidR="00000000" w:rsidDel="00000000" w:rsidP="00000000" w:rsidRDefault="00000000" w:rsidRPr="00000000" w14:paraId="00000018">
      <w:pPr>
        <w:rPr/>
      </w:pPr>
      <w:r w:rsidDel="00000000" w:rsidR="00000000" w:rsidRPr="00000000">
        <w:rPr>
          <w:rtl w:val="0"/>
        </w:rPr>
        <w:t xml:space="preserve">Last but not least, we’re working on documenting our business-critical NLS scripting process. NLS stands for Nortridge Loan Service, and they handle the financial database for our installment loan consumers. DigniFi veteran Kevin Cawley wrote scripts to make updates to the NLS database, but we never captured the process or functionality of those scripts for use in his absence. We’re working on documenting the process so we won’t be left in the dark without KC!</w:t>
      </w:r>
    </w:p>
    <w:p w:rsidR="00000000" w:rsidDel="00000000" w:rsidP="00000000" w:rsidRDefault="00000000" w:rsidRPr="00000000" w14:paraId="00000019">
      <w:pPr>
        <w:pStyle w:val="Heading1"/>
        <w:spacing w:after="160" w:before="0" w:lineRule="auto"/>
        <w:rPr>
          <w:rFonts w:ascii="Calibri" w:cs="Calibri" w:eastAsia="Calibri" w:hAnsi="Calibri"/>
        </w:rPr>
      </w:pPr>
      <w:r w:rsidDel="00000000" w:rsidR="00000000" w:rsidRPr="00000000">
        <w:rPr>
          <w:rFonts w:ascii="Calibri" w:cs="Calibri" w:eastAsia="Calibri" w:hAnsi="Calibri"/>
          <w:rtl w:val="0"/>
        </w:rPr>
        <w:t xml:space="preserve">Helpful links</w:t>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7"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hyperlink r:id="rId7">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New feature request form</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use this form to submit ideas for new features, or changes to current features.</w:t>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7"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hyperlink r:id="rId8">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Bug report form</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Let us know if there are bugs we need to fix!</w:t>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7"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hyperlink r:id="rId9">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Knowledge Base</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Learn about DigniFi products and processes:</w:t>
      </w:r>
    </w:p>
    <w:p w:rsidR="00000000" w:rsidDel="00000000" w:rsidP="00000000" w:rsidRDefault="00000000" w:rsidRPr="00000000" w14:paraId="0000001D">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7"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hyperlink r:id="rId10">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Report Dashboard help doc</w:t>
        </w:r>
      </w:hyperlink>
      <w:r w:rsidDel="00000000" w:rsidR="00000000" w:rsidRPr="00000000">
        <w:rPr>
          <w:rtl w:val="0"/>
        </w:rPr>
      </w:r>
    </w:p>
    <w:p w:rsidR="00000000" w:rsidDel="00000000" w:rsidP="00000000" w:rsidRDefault="00000000" w:rsidRPr="00000000" w14:paraId="0000001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7"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hyperlink r:id="rId11">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Down Payment Assist one-pager</w:t>
        </w:r>
      </w:hyperlink>
      <w:r w:rsidDel="00000000" w:rsidR="00000000" w:rsidRPr="00000000">
        <w:rPr>
          <w:rtl w:val="0"/>
        </w:rPr>
      </w:r>
    </w:p>
    <w:p w:rsidR="00000000" w:rsidDel="00000000" w:rsidP="00000000" w:rsidRDefault="00000000" w:rsidRPr="00000000" w14:paraId="0000001F">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57"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hyperlink r:id="rId12">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Sales resources</w:t>
        </w:r>
      </w:hyperlink>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60" w:before="0" w:line="257"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hyperlink r:id="rId13">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Xtime</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(Note: this includes instructions for getting Xtime short and long links which were previously available in the Merchant Portal via the “Campaign Links” button)</w:t>
      </w:r>
    </w:p>
    <w:p w:rsidR="00000000" w:rsidDel="00000000" w:rsidP="00000000" w:rsidRDefault="00000000" w:rsidRPr="00000000" w14:paraId="00000021">
      <w:pPr>
        <w:spacing w:line="257" w:lineRule="auto"/>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22">
      <w:pPr>
        <w:spacing w:line="257"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Please reach out with any questions on what, when, or why we’re doing what we’re doing. I hope these updates provide a valuable insight into the world of Product.</w:t>
      </w:r>
    </w:p>
    <w:p w:rsidR="00000000" w:rsidDel="00000000" w:rsidP="00000000" w:rsidRDefault="00000000" w:rsidRPr="00000000" w14:paraId="00000023">
      <w:pPr>
        <w:spacing w:line="257" w:lineRule="auto"/>
        <w:rPr/>
      </w:pPr>
      <w:r w:rsidDel="00000000" w:rsidR="00000000" w:rsidRPr="00000000">
        <w:rPr>
          <w:rFonts w:ascii="Calibri" w:cs="Calibri" w:eastAsia="Calibri" w:hAnsi="Calibri"/>
          <w:color w:val="000000"/>
          <w:rtl w:val="0"/>
        </w:rPr>
        <w:t xml:space="preserve">-John and the Product Team</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spacing w:after="0"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link w:val="Heading1Char"/>
    <w:uiPriority w:val="9"/>
    <w:qFormat w:val="1"/>
    <w:pPr>
      <w:keepNext w:val="1"/>
      <w:keepLines w:val="1"/>
      <w:spacing w:after="0" w:before="240"/>
      <w:outlineLvl w:val="0"/>
    </w:pPr>
    <w:rPr>
      <w:rFonts w:asciiTheme="majorHAnsi" w:cstheme="majorBidi" w:eastAsiaTheme="majorEastAsia" w:hAnsiTheme="majorHAnsi"/>
      <w:color w:val="2f5496" w:themeColor="accent1" w:themeShade="0000BF"/>
      <w:sz w:val="32"/>
      <w:szCs w:val="32"/>
    </w:rPr>
  </w:style>
  <w:style w:type="paragraph" w:styleId="Heading3">
    <w:name w:val="heading 3"/>
    <w:basedOn w:val="Normal"/>
    <w:next w:val="Normal"/>
    <w:link w:val="Heading3Char"/>
    <w:uiPriority w:val="9"/>
    <w:unhideWhenUsed w:val="1"/>
    <w:qFormat w:val="1"/>
    <w:pPr>
      <w:keepNext w:val="1"/>
      <w:keepLines w:val="1"/>
      <w:spacing w:after="0" w:before="40"/>
      <w:outlineLvl w:val="2"/>
    </w:pPr>
    <w:rPr>
      <w:rFonts w:asciiTheme="majorHAnsi" w:cstheme="majorBidi" w:eastAsiaTheme="majorEastAsia" w:hAnsiTheme="majorHAnsi"/>
      <w:color w:val="1f3763" w:themeColor="accent1" w:themeShade="00007F"/>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Pr>
      <w:rFonts w:asciiTheme="majorHAnsi" w:cstheme="majorBidi" w:eastAsiaTheme="majorEastAsia" w:hAnsiTheme="majorHAnsi"/>
      <w:color w:val="2f5496" w:themeColor="accent1" w:themeShade="0000BF"/>
      <w:sz w:val="32"/>
      <w:szCs w:val="32"/>
    </w:rPr>
  </w:style>
  <w:style w:type="paragraph" w:styleId="ListParagraph">
    <w:name w:val="List Paragraph"/>
    <w:basedOn w:val="Normal"/>
    <w:uiPriority w:val="34"/>
    <w:qFormat w:val="1"/>
    <w:pPr>
      <w:ind w:left="720"/>
      <w:contextualSpacing w:val="1"/>
    </w:pPr>
  </w:style>
  <w:style w:type="character" w:styleId="Mention">
    <w:name w:val="Mention"/>
    <w:basedOn w:val="DefaultParagraphFont"/>
    <w:uiPriority w:val="99"/>
    <w:unhideWhenUsed w:val="1"/>
    <w:rPr>
      <w:color w:val="2b579a"/>
      <w:shd w:color="auto" w:fill="e6e6e6" w:val="clear"/>
    </w:rPr>
  </w:style>
  <w:style w:type="character" w:styleId="Heading3Char" w:customStyle="1">
    <w:name w:val="Heading 3 Char"/>
    <w:basedOn w:val="DefaultParagraphFont"/>
    <w:link w:val="Heading3"/>
    <w:uiPriority w:val="9"/>
    <w:rPr>
      <w:rFonts w:asciiTheme="majorHAnsi" w:cstheme="majorBidi" w:eastAsiaTheme="majorEastAsia" w:hAnsiTheme="majorHAnsi"/>
      <w:color w:val="1f3763" w:themeColor="accent1" w:themeShade="00007F"/>
      <w:sz w:val="24"/>
      <w:szCs w:val="24"/>
    </w:rPr>
  </w:style>
  <w:style w:type="character" w:styleId="Hyperlink">
    <w:name w:val="Hyperlink"/>
    <w:basedOn w:val="DefaultParagraphFont"/>
    <w:uiPriority w:val="99"/>
    <w:unhideWhenUsed w:val="1"/>
    <w:rPr>
      <w:color w:val="0563c1" w:themeColor="hyperlink"/>
      <w:u w:val="single"/>
    </w:rPr>
  </w:style>
  <w:style w:type="paragraph" w:styleId="Revision">
    <w:name w:val="Revision"/>
    <w:hidden w:val="1"/>
    <w:uiPriority w:val="99"/>
    <w:semiHidden w:val="1"/>
    <w:rsid w:val="00297F26"/>
    <w:pPr>
      <w:spacing w:after="0" w:line="240" w:lineRule="auto"/>
    </w:pPr>
  </w:style>
  <w:style w:type="character" w:styleId="CommentReference">
    <w:name w:val="annotation reference"/>
    <w:basedOn w:val="DefaultParagraphFont"/>
    <w:uiPriority w:val="99"/>
    <w:semiHidden w:val="1"/>
    <w:unhideWhenUsed w:val="1"/>
    <w:rsid w:val="0046666E"/>
    <w:rPr>
      <w:sz w:val="16"/>
      <w:szCs w:val="16"/>
    </w:rPr>
  </w:style>
  <w:style w:type="paragraph" w:styleId="CommentText">
    <w:name w:val="annotation text"/>
    <w:basedOn w:val="Normal"/>
    <w:link w:val="CommentTextChar"/>
    <w:uiPriority w:val="99"/>
    <w:unhideWhenUsed w:val="1"/>
    <w:rsid w:val="0046666E"/>
    <w:pPr>
      <w:spacing w:line="240" w:lineRule="auto"/>
    </w:pPr>
    <w:rPr>
      <w:sz w:val="20"/>
      <w:szCs w:val="20"/>
    </w:rPr>
  </w:style>
  <w:style w:type="character" w:styleId="CommentTextChar" w:customStyle="1">
    <w:name w:val="Comment Text Char"/>
    <w:basedOn w:val="DefaultParagraphFont"/>
    <w:link w:val="CommentText"/>
    <w:uiPriority w:val="99"/>
    <w:rsid w:val="0046666E"/>
    <w:rPr>
      <w:sz w:val="20"/>
      <w:szCs w:val="20"/>
    </w:rPr>
  </w:style>
  <w:style w:type="paragraph" w:styleId="CommentSubject">
    <w:name w:val="annotation subject"/>
    <w:basedOn w:val="CommentText"/>
    <w:next w:val="CommentText"/>
    <w:link w:val="CommentSubjectChar"/>
    <w:uiPriority w:val="99"/>
    <w:semiHidden w:val="1"/>
    <w:unhideWhenUsed w:val="1"/>
    <w:rsid w:val="0046666E"/>
    <w:rPr>
      <w:b w:val="1"/>
      <w:bCs w:val="1"/>
    </w:rPr>
  </w:style>
  <w:style w:type="character" w:styleId="CommentSubjectChar" w:customStyle="1">
    <w:name w:val="Comment Subject Char"/>
    <w:basedOn w:val="CommentTextChar"/>
    <w:link w:val="CommentSubject"/>
    <w:uiPriority w:val="99"/>
    <w:semiHidden w:val="1"/>
    <w:rsid w:val="0046666E"/>
    <w:rPr>
      <w:b w:val="1"/>
      <w:bCs w:val="1"/>
      <w:sz w:val="20"/>
      <w:szCs w:val="2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dignifi.atlassian.net/wiki/spaces/DIG/pages/1138720862/Down+Payment+Assist+one-pager" TargetMode="External"/><Relationship Id="rId10" Type="http://schemas.openxmlformats.org/officeDocument/2006/relationships/hyperlink" Target="https://dignifi.atlassian.net/wiki/spaces/DIG/pages/1032454232/Report+Dashboard+-+ExpressWay" TargetMode="External"/><Relationship Id="rId13" Type="http://schemas.openxmlformats.org/officeDocument/2006/relationships/hyperlink" Target="https://dignifi.atlassian.net/wiki/spaces/DIG/pages/1033043982/Xtime" TargetMode="External"/><Relationship Id="rId12" Type="http://schemas.openxmlformats.org/officeDocument/2006/relationships/hyperlink" Target="https://dignifi.atlassian.net/wiki/spaces/DIG/pages/1032454275/Sales+resource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ignifi.atlassian.net/wiki/spaces/DIG/overview"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ignifi.atlassian.net/secure/CreateIssue.jspa?pid=10013&amp;issuetype=10033" TargetMode="External"/><Relationship Id="rId8" Type="http://schemas.openxmlformats.org/officeDocument/2006/relationships/hyperlink" Target="https://dignifi.atlassian.net/secure/CreateIssue.jspa?pid=10013&amp;issuetype=10007"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Ues3k2CbYMr4uSycxTBiKcBIDw==">CgMxLjAyCGguZ2pkZ3hzOAByITFBbjNsLUY5dFRDY2M2dmg3cDFaVjNvbVZrQ2JmbEY1SQ==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2022-11-04T16:06:00Z</dcterms:created>
  <dc:creator>John Bonila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0x0101009B6DB3D11A194442AFA0D80CC4F8CB42</vt:lpwstr>
  </property>
  <property fmtid="{D5CDD505-2E9C-101B-9397-08002B2CF9AE}" pid="3" name="MediaServiceImageTags">
    <vt:lpwstr>MediaServiceImageTags</vt:lpwstr>
  </property>
</Properties>
</file>